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E44DF6" w:rsidRPr="007D7E9A" w:rsidTr="0036176D">
        <w:tc>
          <w:tcPr>
            <w:tcW w:w="9356" w:type="dxa"/>
            <w:shd w:val="clear" w:color="auto" w:fill="auto"/>
          </w:tcPr>
          <w:p w:rsidR="00E44DF6" w:rsidRPr="007D7E9A" w:rsidRDefault="00E44DF6" w:rsidP="0036176D">
            <w:pPr>
              <w:jc w:val="right"/>
              <w:rPr>
                <w:bCs/>
              </w:rPr>
            </w:pPr>
            <w:r w:rsidRPr="007D7E9A">
              <w:rPr>
                <w:bCs/>
              </w:rPr>
              <w:t>УТВЕРЖДАЮ</w:t>
            </w:r>
          </w:p>
          <w:p w:rsidR="00E44DF6" w:rsidRDefault="00E44DF6" w:rsidP="0036176D">
            <w:pPr>
              <w:jc w:val="right"/>
              <w:rPr>
                <w:bCs/>
              </w:rPr>
            </w:pPr>
            <w:r w:rsidRPr="007D7E9A">
              <w:rPr>
                <w:bCs/>
              </w:rPr>
              <w:t xml:space="preserve">Директор МБОУ </w:t>
            </w:r>
            <w:r>
              <w:rPr>
                <w:bCs/>
              </w:rPr>
              <w:t xml:space="preserve">СОШ № 2 г. Томари </w:t>
            </w:r>
          </w:p>
          <w:p w:rsidR="00E44DF6" w:rsidRPr="007D7E9A" w:rsidRDefault="00E44DF6" w:rsidP="0036176D">
            <w:pPr>
              <w:jc w:val="right"/>
              <w:rPr>
                <w:bCs/>
              </w:rPr>
            </w:pPr>
            <w:r>
              <w:rPr>
                <w:bCs/>
              </w:rPr>
              <w:t>Сахалинской области</w:t>
            </w:r>
          </w:p>
          <w:p w:rsidR="00E44DF6" w:rsidRPr="007D7E9A" w:rsidRDefault="00E44DF6" w:rsidP="0036176D">
            <w:pPr>
              <w:ind w:firstLine="709"/>
              <w:jc w:val="right"/>
              <w:rPr>
                <w:bCs/>
              </w:rPr>
            </w:pPr>
            <w:r w:rsidRPr="007D7E9A">
              <w:rPr>
                <w:bCs/>
              </w:rPr>
              <w:t>____________</w:t>
            </w:r>
            <w:r>
              <w:rPr>
                <w:bCs/>
              </w:rPr>
              <w:t xml:space="preserve">Т.Л. </w:t>
            </w:r>
            <w:proofErr w:type="spellStart"/>
            <w:r>
              <w:rPr>
                <w:bCs/>
              </w:rPr>
              <w:t>Рохо-Фернандес</w:t>
            </w:r>
            <w:proofErr w:type="spellEnd"/>
          </w:p>
          <w:p w:rsidR="00E44DF6" w:rsidRPr="007D7E9A" w:rsidRDefault="00E44DF6" w:rsidP="0036176D">
            <w:pPr>
              <w:jc w:val="right"/>
              <w:rPr>
                <w:b/>
              </w:rPr>
            </w:pPr>
          </w:p>
        </w:tc>
      </w:tr>
    </w:tbl>
    <w:p w:rsidR="00E44DF6" w:rsidRPr="00D565D4" w:rsidRDefault="00E44DF6" w:rsidP="00E44DF6">
      <w:pPr>
        <w:jc w:val="center"/>
        <w:rPr>
          <w:b/>
          <w:sz w:val="32"/>
          <w:szCs w:val="32"/>
        </w:rPr>
      </w:pPr>
      <w:r w:rsidRPr="00D565D4">
        <w:rPr>
          <w:b/>
          <w:sz w:val="32"/>
          <w:szCs w:val="32"/>
        </w:rPr>
        <w:t>План инновационной работы в школе</w:t>
      </w:r>
    </w:p>
    <w:p w:rsidR="00E44DF6" w:rsidRPr="00D565D4" w:rsidRDefault="00E44DF6" w:rsidP="00E44DF6">
      <w:pPr>
        <w:jc w:val="center"/>
        <w:rPr>
          <w:b/>
          <w:sz w:val="32"/>
          <w:szCs w:val="32"/>
        </w:rPr>
      </w:pPr>
      <w:r w:rsidRPr="00D565D4">
        <w:rPr>
          <w:b/>
          <w:sz w:val="32"/>
          <w:szCs w:val="32"/>
        </w:rPr>
        <w:t xml:space="preserve">на </w:t>
      </w:r>
      <w:r w:rsidR="00196064">
        <w:rPr>
          <w:b/>
          <w:sz w:val="32"/>
          <w:szCs w:val="32"/>
        </w:rPr>
        <w:t>2021 – 2024 г.</w:t>
      </w:r>
      <w:bookmarkStart w:id="0" w:name="_GoBack"/>
      <w:bookmarkEnd w:id="0"/>
    </w:p>
    <w:p w:rsidR="00E44DF6" w:rsidRPr="00C64E29" w:rsidRDefault="00E44DF6" w:rsidP="00E44DF6">
      <w:pPr>
        <w:rPr>
          <w:b/>
        </w:rPr>
      </w:pPr>
    </w:p>
    <w:p w:rsidR="00E44DF6" w:rsidRPr="00C64E29" w:rsidRDefault="00E44DF6" w:rsidP="00E44DF6">
      <w:pPr>
        <w:jc w:val="center"/>
      </w:pPr>
      <w:r>
        <w:rPr>
          <w:b/>
          <w:sz w:val="28"/>
          <w:szCs w:val="28"/>
          <w:u w:val="single"/>
        </w:rPr>
        <w:t>Тема</w:t>
      </w:r>
      <w:r w:rsidRPr="000043AB">
        <w:rPr>
          <w:b/>
          <w:sz w:val="28"/>
          <w:szCs w:val="28"/>
          <w:u w:val="single"/>
        </w:rPr>
        <w:t>:</w:t>
      </w:r>
      <w:r w:rsidRPr="00C64E29">
        <w:rPr>
          <w:b/>
        </w:rPr>
        <w:t xml:space="preserve"> </w:t>
      </w:r>
      <w:r w:rsidRPr="000043AB">
        <w:rPr>
          <w:sz w:val="28"/>
          <w:szCs w:val="28"/>
        </w:rPr>
        <w:t>«Формирование функциональной грамотности школьников»</w:t>
      </w:r>
    </w:p>
    <w:p w:rsidR="00E44DF6" w:rsidRDefault="00E44DF6" w:rsidP="00E44DF6">
      <w:pPr>
        <w:widowControl w:val="0"/>
        <w:autoSpaceDE w:val="0"/>
        <w:autoSpaceDN w:val="0"/>
        <w:spacing w:before="73" w:line="360" w:lineRule="auto"/>
        <w:ind w:right="734"/>
        <w:jc w:val="center"/>
        <w:outlineLvl w:val="0"/>
        <w:rPr>
          <w:b/>
          <w:bCs/>
          <w:lang w:eastAsia="en-US"/>
        </w:rPr>
      </w:pPr>
    </w:p>
    <w:p w:rsidR="00E44DF6" w:rsidRPr="00445A40" w:rsidRDefault="00E44DF6" w:rsidP="00E44DF6">
      <w:pPr>
        <w:widowControl w:val="0"/>
        <w:autoSpaceDE w:val="0"/>
        <w:autoSpaceDN w:val="0"/>
        <w:spacing w:before="73" w:line="360" w:lineRule="auto"/>
        <w:ind w:right="734"/>
        <w:jc w:val="center"/>
        <w:outlineLvl w:val="0"/>
        <w:rPr>
          <w:b/>
          <w:bCs/>
          <w:lang w:eastAsia="en-US"/>
        </w:rPr>
      </w:pPr>
      <w:r w:rsidRPr="00445A40">
        <w:rPr>
          <w:b/>
          <w:bCs/>
          <w:lang w:eastAsia="en-US"/>
        </w:rPr>
        <w:t>Актуальность для развития системы образования, соответствие</w:t>
      </w:r>
      <w:r w:rsidRPr="00445A40">
        <w:rPr>
          <w:b/>
          <w:bCs/>
          <w:spacing w:val="1"/>
          <w:lang w:eastAsia="en-US"/>
        </w:rPr>
        <w:t xml:space="preserve"> </w:t>
      </w:r>
      <w:r w:rsidRPr="00445A40">
        <w:rPr>
          <w:b/>
          <w:bCs/>
          <w:lang w:eastAsia="en-US"/>
        </w:rPr>
        <w:t>ведущим</w:t>
      </w:r>
      <w:r w:rsidRPr="00445A40">
        <w:rPr>
          <w:b/>
          <w:bCs/>
          <w:spacing w:val="1"/>
          <w:lang w:eastAsia="en-US"/>
        </w:rPr>
        <w:t xml:space="preserve"> </w:t>
      </w:r>
      <w:r w:rsidRPr="00445A40">
        <w:rPr>
          <w:b/>
          <w:bCs/>
          <w:lang w:eastAsia="en-US"/>
        </w:rPr>
        <w:t>инновационным</w:t>
      </w:r>
      <w:r w:rsidRPr="00445A40">
        <w:rPr>
          <w:b/>
          <w:bCs/>
          <w:spacing w:val="-5"/>
          <w:lang w:eastAsia="en-US"/>
        </w:rPr>
        <w:t xml:space="preserve"> </w:t>
      </w:r>
      <w:r w:rsidRPr="00445A40">
        <w:rPr>
          <w:b/>
          <w:bCs/>
          <w:lang w:eastAsia="en-US"/>
        </w:rPr>
        <w:t>направлениям</w:t>
      </w:r>
      <w:r w:rsidRPr="00445A40">
        <w:rPr>
          <w:b/>
          <w:bCs/>
          <w:spacing w:val="-5"/>
          <w:lang w:eastAsia="en-US"/>
        </w:rPr>
        <w:t xml:space="preserve"> </w:t>
      </w:r>
      <w:r w:rsidRPr="00445A40">
        <w:rPr>
          <w:b/>
          <w:bCs/>
          <w:lang w:eastAsia="en-US"/>
        </w:rPr>
        <w:t>развития</w:t>
      </w:r>
      <w:r w:rsidRPr="00445A40">
        <w:rPr>
          <w:b/>
          <w:bCs/>
          <w:spacing w:val="-4"/>
          <w:lang w:eastAsia="en-US"/>
        </w:rPr>
        <w:t xml:space="preserve"> </w:t>
      </w:r>
      <w:r w:rsidRPr="00445A40">
        <w:rPr>
          <w:b/>
          <w:bCs/>
          <w:lang w:eastAsia="en-US"/>
        </w:rPr>
        <w:t>образования</w:t>
      </w:r>
      <w:r w:rsidRPr="00445A40">
        <w:rPr>
          <w:b/>
          <w:bCs/>
          <w:spacing w:val="-5"/>
          <w:lang w:eastAsia="en-US"/>
        </w:rPr>
        <w:t xml:space="preserve"> </w:t>
      </w:r>
      <w:r>
        <w:rPr>
          <w:b/>
          <w:bCs/>
          <w:lang w:eastAsia="en-US"/>
        </w:rPr>
        <w:t>Сахалинского</w:t>
      </w:r>
      <w:r w:rsidRPr="00445A40">
        <w:rPr>
          <w:b/>
          <w:bCs/>
          <w:spacing w:val="-4"/>
          <w:lang w:eastAsia="en-US"/>
        </w:rPr>
        <w:t xml:space="preserve"> </w:t>
      </w:r>
      <w:r w:rsidRPr="00445A40">
        <w:rPr>
          <w:b/>
          <w:bCs/>
          <w:lang w:eastAsia="en-US"/>
        </w:rPr>
        <w:t>края</w:t>
      </w:r>
    </w:p>
    <w:p w:rsidR="00E44DF6" w:rsidRPr="00200AAF" w:rsidRDefault="00E44DF6" w:rsidP="00E44DF6">
      <w:pPr>
        <w:widowControl w:val="0"/>
        <w:autoSpaceDE w:val="0"/>
        <w:autoSpaceDN w:val="0"/>
        <w:spacing w:before="8"/>
        <w:rPr>
          <w:b/>
          <w:lang w:eastAsia="en-US"/>
        </w:rPr>
      </w:pP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Актуальность:</w:t>
      </w: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Формирование функциональной грамотности обучающихся решает стратегическую задачу развития Российской Федерации. Усиление позиций в глобальной конкуренции путём развития человеческого потенциала как основного фактора экономического развития; технологическое первенство на мировой арене, усиление роли инноваций в социально-экономическом развитии.  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 – как основной цели национального проекта «Развитие образования», невозможно без постоянного повышения квалификации учителей по применению различных приёмов и техник, в том числе при формировании функциональной грамотности школьников.</w:t>
      </w:r>
      <w:r>
        <w:rPr>
          <w:rStyle w:val="eop"/>
          <w:sz w:val="22"/>
          <w:szCs w:val="22"/>
        </w:rPr>
        <w:t> </w:t>
      </w: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Новизна: </w:t>
      </w:r>
      <w:r>
        <w:rPr>
          <w:rStyle w:val="eop"/>
          <w:sz w:val="22"/>
          <w:szCs w:val="22"/>
        </w:rPr>
        <w:t> </w:t>
      </w: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      Применение обучающих приёмов в системе для получения конкретного результата. </w:t>
      </w:r>
      <w:r>
        <w:rPr>
          <w:rStyle w:val="eop"/>
          <w:sz w:val="22"/>
          <w:szCs w:val="22"/>
        </w:rPr>
        <w:t> </w:t>
      </w: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  <w:u w:val="single"/>
        </w:rPr>
        <w:t>Проблемы:</w:t>
      </w:r>
      <w:r>
        <w:rPr>
          <w:rStyle w:val="normaltextrun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1) Современные школьники часто не умеют применять полученные знания на практике, не умеют ориентироваться в потоке информации, находить правильные решения для возникающих проблем и ситуаций.</w:t>
      </w:r>
      <w:r>
        <w:rPr>
          <w:rStyle w:val="eop"/>
          <w:sz w:val="22"/>
          <w:szCs w:val="22"/>
        </w:rPr>
        <w:t> </w:t>
      </w:r>
    </w:p>
    <w:p w:rsidR="00E44DF6" w:rsidRDefault="00E44DF6" w:rsidP="00E44DF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2) Учителя не в полной мере владеют техниками формирования функциональной грамотности школьников.</w:t>
      </w:r>
    </w:p>
    <w:p w:rsidR="00E44DF6" w:rsidRDefault="00E44DF6" w:rsidP="00E44DF6">
      <w:pPr>
        <w:widowControl w:val="0"/>
        <w:autoSpaceDE w:val="0"/>
        <w:autoSpaceDN w:val="0"/>
        <w:spacing w:line="360" w:lineRule="auto"/>
        <w:ind w:right="468"/>
        <w:outlineLvl w:val="0"/>
        <w:rPr>
          <w:lang w:eastAsia="en-US"/>
        </w:rPr>
      </w:pPr>
    </w:p>
    <w:tbl>
      <w:tblPr>
        <w:tblW w:w="0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3285"/>
        <w:gridCol w:w="2146"/>
        <w:gridCol w:w="2152"/>
        <w:gridCol w:w="2505"/>
      </w:tblGrid>
      <w:tr w:rsidR="00E44DF6" w:rsidTr="0036176D">
        <w:trPr>
          <w:trHeight w:val="360"/>
        </w:trPr>
        <w:tc>
          <w:tcPr>
            <w:tcW w:w="9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22"/>
                <w:szCs w:val="22"/>
                <w:lang w:val="en-US"/>
              </w:rPr>
              <w:t>II</w:t>
            </w:r>
            <w:r>
              <w:rPr>
                <w:rStyle w:val="normaltextrun"/>
                <w:b/>
                <w:bCs/>
                <w:sz w:val="22"/>
                <w:szCs w:val="22"/>
              </w:rPr>
              <w:t>. Описание </w:t>
            </w:r>
          </w:p>
        </w:tc>
      </w:tr>
      <w:tr w:rsidR="00E44DF6" w:rsidTr="0036176D">
        <w:trPr>
          <w:trHeight w:val="36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7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Обоснование реализации  проекта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u w:val="single"/>
              </w:rPr>
              <w:t>Актуальность:</w:t>
            </w:r>
            <w:r>
              <w:rPr>
                <w:rStyle w:val="normaltextrun"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    Формирование функциональной грамотности обучающихся решает стратегическую задачу развития Российской Федерации. Усиление позиций в глобальной конкуренции путём развития человеческого потенциала как основного фактора экономического развития; технологическое первенство на мировой арене, усиление роли инноваций в социально-экономическом развитии.  Обеспечение глобальной конкурентоспособности Российского образования, вхождение Российской Федерации в число 10 ведущих стран мира по качеству общего образования – как основной цели национального проекта «Развитие образования», невозможно без постоянного повышения квалификации учителей по применению различных приёмов и техник, в том числе при формировании функциональной грамотности школьников.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u w:val="single"/>
              </w:rPr>
              <w:t>Новизна: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     Применение обучающих приёмов в системе для получения конкретного результата.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u w:val="single"/>
              </w:rPr>
              <w:t>Проблемы:</w:t>
            </w:r>
            <w:r>
              <w:rPr>
                <w:rStyle w:val="normaltextrun"/>
                <w:sz w:val="22"/>
                <w:szCs w:val="22"/>
              </w:rPr>
              <w:t>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lastRenderedPageBreak/>
              <w:t>1) Современные школьники часто не умеют применять полученные знания на практике, не умеют ориентироваться в потоке информации, находить правильные решения для возникающих проблем и ситуаций.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2) Учителя не в полной мере владеют техниками формирования функциональной грамотности школьников.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102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lastRenderedPageBreak/>
              <w:t>8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Цель реализации проекта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    Распространять педагогический </w:t>
            </w:r>
            <w:proofErr w:type="gramStart"/>
            <w:r>
              <w:rPr>
                <w:rStyle w:val="contextualspellingandgrammarerror"/>
                <w:sz w:val="22"/>
                <w:szCs w:val="22"/>
              </w:rPr>
              <w:t>опыт,  обмениваться</w:t>
            </w:r>
            <w:proofErr w:type="gramEnd"/>
            <w:r>
              <w:rPr>
                <w:rStyle w:val="normaltextrun"/>
                <w:sz w:val="22"/>
                <w:szCs w:val="22"/>
              </w:rPr>
              <w:t> методическими идеями по работе с одарёнными детьми при формировании функциональной грамотности в  педагогическом сообществе.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9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Задачи проекта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•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Провести анализ существующих и используемых учителями техник по формированию функциональной грамотности.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•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Разработать алгоритм работы по использованию приёмов формирования функциональной грамотности.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•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Распространить разработанный алгоритм в педагогическом сообществе.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•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Разработать критерии и показатели оценки уровня сформированности функциональных навыков у обучающихся.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sz w:val="22"/>
                <w:szCs w:val="22"/>
              </w:rPr>
            </w:pPr>
            <w:r>
              <w:rPr>
                <w:rStyle w:val="normaltextrun"/>
                <w:sz w:val="22"/>
                <w:szCs w:val="22"/>
              </w:rPr>
              <w:t>•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Апробировать приёмы формирования функциональных навыков.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E44DF6" w:rsidTr="0036176D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10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Планируемые результаты  проекта 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1. Проведённый анализ используемых учителями техник по формированию функциональной грамотности;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2. Разработанный алгоритм использования обучающих приёмов;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3. Разработанные критерии и показатели оценки уровней сформированности функциональной грамотности у обучающихся; 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4. Повышение уровня результативности участия школьников в олимпиадах различного уровня.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u w:val="single"/>
              </w:rPr>
              <w:t xml:space="preserve">Для </w:t>
            </w:r>
            <w:proofErr w:type="gramStart"/>
            <w:r>
              <w:rPr>
                <w:rStyle w:val="normaltextrun"/>
                <w:sz w:val="22"/>
                <w:szCs w:val="22"/>
                <w:u w:val="single"/>
              </w:rPr>
              <w:t>учителей :</w:t>
            </w:r>
            <w:proofErr w:type="gramEnd"/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1.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Апробированные новые техники по формированию функциональной грамотности.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2.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Разработанная система мастер-классов и практических занятий по выявленной проблематике.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3.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Проведение занятий для молодых педагогов учителей школы по оптимизации образовательного процесса. 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4.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 xml:space="preserve">Новые формы обмена опытом по работе с одарёнными детьми </w:t>
            </w:r>
            <w:proofErr w:type="gramStart"/>
            <w:r>
              <w:rPr>
                <w:rStyle w:val="normaltextrun"/>
                <w:color w:val="000000"/>
                <w:sz w:val="22"/>
                <w:szCs w:val="22"/>
              </w:rPr>
              <w:t>в  муниципальном</w:t>
            </w:r>
            <w:proofErr w:type="gramEnd"/>
            <w:r>
              <w:rPr>
                <w:rStyle w:val="normaltextrun"/>
                <w:color w:val="000000"/>
                <w:sz w:val="22"/>
                <w:szCs w:val="22"/>
              </w:rPr>
              <w:t xml:space="preserve"> педагогическом сообществе. 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5.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Собранный методический фонд по проблеме.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11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Критерии оценки результатов проекта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  <w:u w:val="single"/>
              </w:rPr>
              <w:t>Внутренние критерии: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1.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Повышение уровня владения педагогами приёмами формирования функциональной грамотности. 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2.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Удовлетворенность педагогов своей деятельностью.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3.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Увеличение количества победителей и призёров всех этапов всероссийской олимпиады школьников.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  <w:u w:val="single"/>
              </w:rPr>
              <w:t>Внешние критерии: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1.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Повышение конкурентоспособности учреждения.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2.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Рост научно-методического обеспечения профессионального развития педагогов по данной проблематике.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3.</w:t>
            </w:r>
            <w:r>
              <w:rPr>
                <w:rStyle w:val="tabchar"/>
                <w:rFonts w:ascii="Calibri" w:hAnsi="Calibri" w:cs="Segoe UI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normaltextrun"/>
                <w:color w:val="000000"/>
                <w:sz w:val="22"/>
                <w:szCs w:val="22"/>
              </w:rPr>
              <w:t>Динамика показателей всероссийской олимпиады школьников.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12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Методы оценки результатов 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sz w:val="22"/>
                <w:szCs w:val="22"/>
              </w:rPr>
              <w:t>Методы статистического анализа, анкетирование и опрос педагогов, мониторинг индивидуальных достижений обучающихся, показывающие положительную динамику повышения уровня результативности по результатам Общероссийской оценки качества образования по модели </w:t>
            </w:r>
            <w:r>
              <w:rPr>
                <w:rStyle w:val="normaltextrun"/>
                <w:color w:val="000000"/>
                <w:sz w:val="22"/>
                <w:szCs w:val="22"/>
                <w:lang w:val="en-US"/>
              </w:rPr>
              <w:t>PISA</w:t>
            </w:r>
            <w:r>
              <w:rPr>
                <w:rStyle w:val="normaltextrun"/>
                <w:color w:val="000000"/>
                <w:sz w:val="22"/>
                <w:szCs w:val="22"/>
              </w:rPr>
              <w:t>, на олимпиадах, уровня удовлетворённости участников образовательного процесса.</w:t>
            </w:r>
            <w:r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540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lastRenderedPageBreak/>
              <w:t>13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Сроки и этапы реализации  проекта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Наименование этапа реализации проекта и его описание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Дата начала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Дата окончания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Подготовительный этап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сентябрь 2021 года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Февраль 2022 года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Основной этап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Март 2022 года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Ноябрь 2024 года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Заключительный этап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Ноябрь 2024 года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Декабрь 2024 года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  <w:tr w:rsidR="00E44DF6" w:rsidTr="0036176D">
        <w:trPr>
          <w:trHeight w:val="300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14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Основные риски реализации  проекта и пути их минимизации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  <w:tc>
          <w:tcPr>
            <w:tcW w:w="6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 </w:t>
            </w:r>
            <w:r>
              <w:rPr>
                <w:rStyle w:val="normaltextrun"/>
                <w:sz w:val="22"/>
                <w:szCs w:val="22"/>
                <w:u w:val="single"/>
              </w:rPr>
              <w:t>Риски: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1.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Недостаточная компетентность членов рабочей группы.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2.</w:t>
            </w:r>
            <w:r>
              <w:rPr>
                <w:rStyle w:val="tabchar"/>
                <w:rFonts w:ascii="Calibri" w:hAnsi="Calibri" w:cs="Segoe UI"/>
                <w:sz w:val="22"/>
                <w:szCs w:val="22"/>
              </w:rPr>
              <w:t xml:space="preserve"> </w:t>
            </w:r>
            <w:r>
              <w:rPr>
                <w:rStyle w:val="normaltextrun"/>
                <w:sz w:val="22"/>
                <w:szCs w:val="22"/>
              </w:rPr>
              <w:t>Инертность участников проекта.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  <w:u w:val="single"/>
              </w:rPr>
              <w:t>Пути их минимизации: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1. Обучение членов рабочей группы.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:rsidR="00E44DF6" w:rsidRDefault="00E44DF6" w:rsidP="003617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2. Организация объяснительной работы с педагогами.</w:t>
            </w:r>
            <w:r>
              <w:rPr>
                <w:rStyle w:val="eop"/>
                <w:sz w:val="22"/>
                <w:szCs w:val="22"/>
              </w:rPr>
              <w:t> </w:t>
            </w:r>
          </w:p>
        </w:tc>
      </w:tr>
    </w:tbl>
    <w:p w:rsidR="00E44DF6" w:rsidRDefault="00E44DF6" w:rsidP="00E44DF6">
      <w:pPr>
        <w:widowControl w:val="0"/>
        <w:autoSpaceDE w:val="0"/>
        <w:autoSpaceDN w:val="0"/>
        <w:spacing w:line="360" w:lineRule="auto"/>
        <w:ind w:right="468"/>
        <w:outlineLvl w:val="0"/>
        <w:rPr>
          <w:lang w:eastAsia="en-US"/>
        </w:rPr>
      </w:pPr>
    </w:p>
    <w:p w:rsidR="00E44DF6" w:rsidRDefault="00E44DF6" w:rsidP="00E44DF6">
      <w:pPr>
        <w:widowControl w:val="0"/>
        <w:autoSpaceDE w:val="0"/>
        <w:autoSpaceDN w:val="0"/>
        <w:spacing w:line="360" w:lineRule="auto"/>
        <w:ind w:right="468"/>
        <w:outlineLvl w:val="0"/>
        <w:rPr>
          <w:lang w:eastAsia="en-US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6710"/>
      </w:tblGrid>
      <w:tr w:rsidR="00E44DF6" w:rsidRPr="009F0BCC" w:rsidTr="0036176D">
        <w:trPr>
          <w:trHeight w:val="2140"/>
        </w:trPr>
        <w:tc>
          <w:tcPr>
            <w:tcW w:w="3686" w:type="dxa"/>
          </w:tcPr>
          <w:p w:rsidR="00E44DF6" w:rsidRPr="00E44DF6" w:rsidRDefault="00E44DF6" w:rsidP="0036176D">
            <w:pPr>
              <w:rPr>
                <w:b/>
                <w:sz w:val="26"/>
                <w:szCs w:val="22"/>
                <w:lang w:val="ru-RU" w:eastAsia="en-US"/>
              </w:rPr>
            </w:pPr>
          </w:p>
          <w:p w:rsidR="00E44DF6" w:rsidRPr="009F0BCC" w:rsidRDefault="00E44DF6" w:rsidP="0036176D">
            <w:pPr>
              <w:jc w:val="center"/>
              <w:rPr>
                <w:b/>
                <w:szCs w:val="22"/>
                <w:lang w:val="ru-RU" w:eastAsia="en-US"/>
              </w:rPr>
            </w:pPr>
            <w:r w:rsidRPr="009F0BCC">
              <w:rPr>
                <w:b/>
                <w:szCs w:val="22"/>
                <w:lang w:val="ru-RU" w:eastAsia="en-US"/>
              </w:rPr>
              <w:t>Основные</w:t>
            </w:r>
            <w:r w:rsidRPr="009F0BCC">
              <w:rPr>
                <w:b/>
                <w:spacing w:val="-9"/>
                <w:szCs w:val="22"/>
                <w:lang w:val="ru-RU" w:eastAsia="en-US"/>
              </w:rPr>
              <w:t xml:space="preserve"> </w:t>
            </w:r>
            <w:r w:rsidRPr="009F0BCC">
              <w:rPr>
                <w:b/>
                <w:szCs w:val="22"/>
                <w:lang w:val="ru-RU" w:eastAsia="en-US"/>
              </w:rPr>
              <w:t>продукты</w:t>
            </w:r>
            <w:r w:rsidRPr="009F0BCC">
              <w:rPr>
                <w:b/>
                <w:spacing w:val="-7"/>
                <w:szCs w:val="22"/>
                <w:lang w:val="ru-RU" w:eastAsia="en-US"/>
              </w:rPr>
              <w:t xml:space="preserve"> </w:t>
            </w:r>
            <w:r w:rsidRPr="009F0BCC">
              <w:rPr>
                <w:b/>
                <w:szCs w:val="22"/>
                <w:lang w:val="ru-RU" w:eastAsia="en-US"/>
              </w:rPr>
              <w:t>по</w:t>
            </w:r>
            <w:r w:rsidRPr="009F0BCC">
              <w:rPr>
                <w:b/>
                <w:spacing w:val="-57"/>
                <w:szCs w:val="22"/>
                <w:lang w:val="ru-RU" w:eastAsia="en-US"/>
              </w:rPr>
              <w:t xml:space="preserve"> </w:t>
            </w:r>
            <w:r w:rsidRPr="009F0BCC">
              <w:rPr>
                <w:b/>
                <w:szCs w:val="22"/>
                <w:lang w:val="ru-RU" w:eastAsia="en-US"/>
              </w:rPr>
              <w:t>итогам реализации</w:t>
            </w:r>
            <w:r w:rsidRPr="009F0BCC">
              <w:rPr>
                <w:b/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b/>
                <w:szCs w:val="22"/>
                <w:lang w:val="ru-RU" w:eastAsia="en-US"/>
              </w:rPr>
              <w:t>проекта</w:t>
            </w:r>
          </w:p>
        </w:tc>
        <w:tc>
          <w:tcPr>
            <w:tcW w:w="6710" w:type="dxa"/>
          </w:tcPr>
          <w:p w:rsidR="00E44DF6" w:rsidRPr="009F0BCC" w:rsidRDefault="00E44DF6" w:rsidP="0036176D">
            <w:pPr>
              <w:jc w:val="both"/>
              <w:rPr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Методическое</w:t>
            </w:r>
            <w:r w:rsidRPr="009F0BCC">
              <w:rPr>
                <w:spacing w:val="27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пособие</w:t>
            </w:r>
            <w:r w:rsidRPr="009F0BCC">
              <w:rPr>
                <w:spacing w:val="9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«Инструментарий</w:t>
            </w:r>
            <w:r w:rsidRPr="009F0BCC">
              <w:rPr>
                <w:spacing w:val="88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мониторинга функциональной</w:t>
            </w:r>
            <w:r w:rsidRPr="009F0BCC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грамотности</w:t>
            </w:r>
            <w:r w:rsidRPr="009F0BCC">
              <w:rPr>
                <w:spacing w:val="-4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обучающихся»</w:t>
            </w:r>
          </w:p>
          <w:p w:rsidR="00E44DF6" w:rsidRPr="009F0BCC" w:rsidRDefault="00E44DF6" w:rsidP="0036176D">
            <w:pPr>
              <w:tabs>
                <w:tab w:val="left" w:pos="281"/>
              </w:tabs>
              <w:jc w:val="both"/>
              <w:rPr>
                <w:rFonts w:ascii="Symbol" w:hAnsi="Symbol"/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Методические рекомендации по корректировке разделов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ООП</w:t>
            </w:r>
            <w:r w:rsidRPr="009F0BCC">
              <w:rPr>
                <w:spacing w:val="-2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</w:t>
            </w:r>
            <w:r w:rsidRPr="009F0BCC">
              <w:rPr>
                <w:spacing w:val="2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уровням</w:t>
            </w:r>
            <w:r w:rsidRPr="009F0BCC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образования</w:t>
            </w:r>
          </w:p>
          <w:p w:rsidR="00E44DF6" w:rsidRPr="009F0BCC" w:rsidRDefault="00E44DF6" w:rsidP="0036176D">
            <w:pPr>
              <w:tabs>
                <w:tab w:val="left" w:pos="281"/>
              </w:tabs>
              <w:jc w:val="both"/>
              <w:rPr>
                <w:rFonts w:ascii="Symbol" w:hAnsi="Symbol"/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Методические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рекомендации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подготовке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и</w:t>
            </w:r>
            <w:r w:rsidRPr="009F0BCC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проведению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педагогического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совета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«Функциональная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 xml:space="preserve">грамотность педагога – залог успешности ученика </w:t>
            </w:r>
            <w:r w:rsidRPr="009F0BCC">
              <w:rPr>
                <w:szCs w:val="22"/>
                <w:lang w:eastAsia="en-US"/>
              </w:rPr>
              <w:t>XXI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века»</w:t>
            </w:r>
          </w:p>
          <w:p w:rsidR="00E44DF6" w:rsidRPr="009F0BCC" w:rsidRDefault="00E44DF6" w:rsidP="0036176D">
            <w:pPr>
              <w:jc w:val="both"/>
              <w:rPr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Методические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рекомендации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подготовке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и</w:t>
            </w:r>
            <w:r w:rsidRPr="009F0BCC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проведению</w:t>
            </w:r>
            <w:r w:rsidRPr="009F0BCC">
              <w:rPr>
                <w:szCs w:val="22"/>
                <w:lang w:val="ru-RU" w:eastAsia="en-US"/>
              </w:rPr>
              <w:tab/>
              <w:t>родительской</w:t>
            </w:r>
            <w:r w:rsidRPr="009F0BCC">
              <w:rPr>
                <w:szCs w:val="22"/>
                <w:lang w:val="ru-RU" w:eastAsia="en-US"/>
              </w:rPr>
              <w:tab/>
            </w:r>
            <w:r>
              <w:rPr>
                <w:szCs w:val="22"/>
                <w:lang w:val="ru-RU" w:eastAsia="en-US"/>
              </w:rPr>
              <w:t xml:space="preserve"> </w:t>
            </w:r>
            <w:r w:rsidRPr="009F0BCC">
              <w:rPr>
                <w:spacing w:val="-1"/>
                <w:szCs w:val="22"/>
                <w:lang w:val="ru-RU" w:eastAsia="en-US"/>
              </w:rPr>
              <w:t>конференции</w:t>
            </w:r>
            <w:r w:rsidRPr="009F0BCC">
              <w:rPr>
                <w:szCs w:val="22"/>
                <w:lang w:val="ru-RU" w:eastAsia="en-US"/>
              </w:rPr>
              <w:t xml:space="preserve"> «Функциональная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грамотность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–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залог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успешной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личности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 xml:space="preserve">в </w:t>
            </w:r>
            <w:r w:rsidRPr="009F0BCC">
              <w:rPr>
                <w:szCs w:val="22"/>
                <w:lang w:eastAsia="en-US"/>
              </w:rPr>
              <w:t>XXI</w:t>
            </w:r>
            <w:r w:rsidRPr="009F0BCC">
              <w:rPr>
                <w:spacing w:val="-6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веке»</w:t>
            </w:r>
          </w:p>
          <w:p w:rsidR="00E44DF6" w:rsidRPr="009F0BCC" w:rsidRDefault="00E44DF6" w:rsidP="0036176D">
            <w:pPr>
              <w:tabs>
                <w:tab w:val="left" w:pos="281"/>
                <w:tab w:val="left" w:pos="1841"/>
                <w:tab w:val="left" w:pos="2506"/>
                <w:tab w:val="left" w:pos="4492"/>
              </w:tabs>
              <w:rPr>
                <w:rFonts w:ascii="Symbol" w:hAnsi="Symbol"/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Программа</w:t>
            </w:r>
            <w:r w:rsidRPr="009F0BCC">
              <w:rPr>
                <w:szCs w:val="22"/>
                <w:lang w:val="ru-RU" w:eastAsia="en-US"/>
              </w:rPr>
              <w:tab/>
              <w:t>по</w:t>
            </w:r>
            <w:r w:rsidRPr="009F0BCC">
              <w:rPr>
                <w:szCs w:val="22"/>
                <w:lang w:val="ru-RU" w:eastAsia="en-US"/>
              </w:rPr>
              <w:tab/>
              <w:t>формированию</w:t>
            </w:r>
            <w:r w:rsidRPr="009F0BCC">
              <w:rPr>
                <w:szCs w:val="22"/>
                <w:lang w:val="ru-RU" w:eastAsia="en-US"/>
              </w:rPr>
              <w:tab/>
            </w:r>
            <w:proofErr w:type="gramStart"/>
            <w:r w:rsidRPr="009F0BCC">
              <w:rPr>
                <w:spacing w:val="-1"/>
                <w:szCs w:val="22"/>
                <w:lang w:val="ru-RU" w:eastAsia="en-US"/>
              </w:rPr>
              <w:t>функциональной</w:t>
            </w:r>
            <w:r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F0BCC">
              <w:rPr>
                <w:spacing w:val="-57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грамотности</w:t>
            </w:r>
            <w:proofErr w:type="gramEnd"/>
          </w:p>
          <w:p w:rsidR="00E44DF6" w:rsidRPr="009F0BCC" w:rsidRDefault="00E44DF6" w:rsidP="0036176D">
            <w:pPr>
              <w:tabs>
                <w:tab w:val="left" w:pos="281"/>
              </w:tabs>
              <w:jc w:val="both"/>
              <w:rPr>
                <w:rFonts w:ascii="Symbol" w:hAnsi="Symbol"/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Сборник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методических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материалов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по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формированию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функциональной</w:t>
            </w:r>
            <w:r w:rsidRPr="009F0BCC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грамотности</w:t>
            </w:r>
          </w:p>
          <w:p w:rsidR="00E44DF6" w:rsidRPr="009F0BCC" w:rsidRDefault="00E44DF6" w:rsidP="0036176D">
            <w:pPr>
              <w:tabs>
                <w:tab w:val="left" w:pos="281"/>
                <w:tab w:val="left" w:pos="2498"/>
                <w:tab w:val="left" w:pos="4864"/>
              </w:tabs>
              <w:jc w:val="both"/>
              <w:rPr>
                <w:rFonts w:ascii="Symbol" w:hAnsi="Symbol"/>
                <w:szCs w:val="22"/>
                <w:lang w:val="ru-RU" w:eastAsia="en-US"/>
              </w:rPr>
            </w:pPr>
            <w:r w:rsidRPr="009F0BCC">
              <w:rPr>
                <w:szCs w:val="22"/>
                <w:lang w:val="ru-RU" w:eastAsia="en-US"/>
              </w:rPr>
              <w:t>Сборники предметных и межпредметных дидактических</w:t>
            </w:r>
            <w:r w:rsidRPr="009F0BCC">
              <w:rPr>
                <w:spacing w:val="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материалов</w:t>
            </w:r>
            <w:r w:rsidRPr="009F0BCC">
              <w:rPr>
                <w:spacing w:val="4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урочной</w:t>
            </w:r>
            <w:r w:rsidRPr="009F0BCC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и</w:t>
            </w:r>
            <w:r w:rsidRPr="009F0BCC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внеурочной</w:t>
            </w:r>
            <w:r w:rsidRPr="009F0BCC">
              <w:rPr>
                <w:spacing w:val="-1"/>
                <w:szCs w:val="22"/>
                <w:lang w:val="ru-RU" w:eastAsia="en-US"/>
              </w:rPr>
              <w:t xml:space="preserve"> </w:t>
            </w:r>
            <w:r w:rsidRPr="009F0BCC">
              <w:rPr>
                <w:szCs w:val="22"/>
                <w:lang w:val="ru-RU" w:eastAsia="en-US"/>
              </w:rPr>
              <w:t>деятельности</w:t>
            </w:r>
          </w:p>
          <w:p w:rsidR="00E44DF6" w:rsidRPr="009F0BCC" w:rsidRDefault="00E44DF6" w:rsidP="0036176D">
            <w:pPr>
              <w:tabs>
                <w:tab w:val="left" w:pos="281"/>
              </w:tabs>
              <w:rPr>
                <w:szCs w:val="22"/>
                <w:lang w:val="ru-RU" w:eastAsia="en-US"/>
              </w:rPr>
            </w:pPr>
          </w:p>
        </w:tc>
      </w:tr>
    </w:tbl>
    <w:p w:rsidR="00E44DF6" w:rsidRPr="009F0BCC" w:rsidRDefault="00E44DF6" w:rsidP="00E44DF6">
      <w:pPr>
        <w:widowControl w:val="0"/>
        <w:autoSpaceDE w:val="0"/>
        <w:autoSpaceDN w:val="0"/>
        <w:rPr>
          <w:szCs w:val="22"/>
          <w:lang w:eastAsia="en-US"/>
        </w:rPr>
        <w:sectPr w:rsidR="00E44DF6" w:rsidRPr="009F0BCC">
          <w:pgSz w:w="11910" w:h="16840"/>
          <w:pgMar w:top="1120" w:right="620" w:bottom="1600" w:left="640" w:header="0" w:footer="1402" w:gutter="0"/>
          <w:cols w:space="720"/>
        </w:sectPr>
      </w:pPr>
    </w:p>
    <w:p w:rsidR="00E44DF6" w:rsidRDefault="00E44DF6" w:rsidP="000676A2">
      <w:pPr>
        <w:jc w:val="right"/>
      </w:pPr>
    </w:p>
    <w:sectPr w:rsidR="00E4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16"/>
    <w:rsid w:val="000676A2"/>
    <w:rsid w:val="00196064"/>
    <w:rsid w:val="00502F24"/>
    <w:rsid w:val="006160D0"/>
    <w:rsid w:val="00955BA2"/>
    <w:rsid w:val="00CB1A16"/>
    <w:rsid w:val="00D14AB5"/>
    <w:rsid w:val="00D402CB"/>
    <w:rsid w:val="00E44DF6"/>
    <w:rsid w:val="00E5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6E7B"/>
  <w15:chartTrackingRefBased/>
  <w15:docId w15:val="{5EDB0C90-E610-4816-A40F-1CF38227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4D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a"/>
    <w:rsid w:val="00E44DF6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E44DF6"/>
  </w:style>
  <w:style w:type="character" w:customStyle="1" w:styleId="eop">
    <w:name w:val="eop"/>
    <w:basedOn w:val="a0"/>
    <w:rsid w:val="00E44DF6"/>
  </w:style>
  <w:style w:type="character" w:customStyle="1" w:styleId="contextualspellingandgrammarerror">
    <w:name w:val="contextualspellingandgrammarerror"/>
    <w:basedOn w:val="a0"/>
    <w:rsid w:val="00E44DF6"/>
  </w:style>
  <w:style w:type="character" w:customStyle="1" w:styleId="tabchar">
    <w:name w:val="tabchar"/>
    <w:basedOn w:val="a0"/>
    <w:rsid w:val="00E44DF6"/>
  </w:style>
  <w:style w:type="table" w:styleId="a3">
    <w:name w:val="Table Grid"/>
    <w:basedOn w:val="a1"/>
    <w:uiPriority w:val="39"/>
    <w:rsid w:val="00E4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5BA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5B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ZavZav</dc:creator>
  <cp:keywords/>
  <dc:description/>
  <cp:lastModifiedBy>ZavZav</cp:lastModifiedBy>
  <cp:revision>6</cp:revision>
  <cp:lastPrinted>2021-09-30T07:21:00Z</cp:lastPrinted>
  <dcterms:created xsi:type="dcterms:W3CDTF">2021-09-30T07:22:00Z</dcterms:created>
  <dcterms:modified xsi:type="dcterms:W3CDTF">2021-10-08T02:08:00Z</dcterms:modified>
</cp:coreProperties>
</file>