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99c772b-1c2c-414c-9fa0-86e4dc0ff531"/>
      <w:r w:rsidRPr="00D2704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САХАЛИНСКОЙ ОБЛАСТИ</w:t>
      </w:r>
      <w:bookmarkEnd w:id="0"/>
      <w:r w:rsidRPr="00D2704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2e57544-b06e-4214-b0f2-f2dfb4114124"/>
      <w:r w:rsidRPr="00D27047">
        <w:rPr>
          <w:rFonts w:ascii="Times New Roman" w:hAnsi="Times New Roman"/>
          <w:b/>
          <w:color w:val="000000"/>
          <w:sz w:val="28"/>
          <w:lang w:val="ru-RU"/>
        </w:rPr>
        <w:t>ОТДЕЛ ОБРАЗОВАНИЯ МО"ТОМАРИНСКИЙ ГОРОДСКОЙ ОКРУГ" САХАЛИНСКОЙ ОБЛАСТИ</w:t>
      </w:r>
      <w:bookmarkEnd w:id="1"/>
      <w:r w:rsidRPr="00D2704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7047">
        <w:rPr>
          <w:rFonts w:ascii="Times New Roman" w:hAnsi="Times New Roman"/>
          <w:color w:val="000000"/>
          <w:sz w:val="28"/>
          <w:lang w:val="ru-RU"/>
        </w:rPr>
        <w:t>​</w:t>
      </w:r>
    </w:p>
    <w:p w:rsidR="00E23C90" w:rsidRPr="00D27047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D27047">
        <w:rPr>
          <w:rFonts w:ascii="Times New Roman" w:hAnsi="Times New Roman"/>
          <w:b/>
          <w:color w:val="000000"/>
          <w:sz w:val="28"/>
          <w:lang w:val="ru-RU"/>
        </w:rPr>
        <w:t>МБОУ СОШ № 2 г. Томари Сахалинской области</w:t>
      </w: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p w:rsidR="00E23C90" w:rsidRPr="00D27047" w:rsidRDefault="00E23C90" w:rsidP="00E23C9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4"/>
      </w:tblGrid>
      <w:tr w:rsidR="00E23C90" w:rsidRPr="00786B3D" w:rsidTr="00C47EF3">
        <w:trPr>
          <w:trHeight w:val="3120"/>
        </w:trPr>
        <w:tc>
          <w:tcPr>
            <w:tcW w:w="4730" w:type="dxa"/>
          </w:tcPr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Тен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E23C90" w:rsidRDefault="00E23C90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32" w:type="dxa"/>
          </w:tcPr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23C90" w:rsidRDefault="00E23C90" w:rsidP="00C47E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3C90" w:rsidRPr="008944ED" w:rsidRDefault="00E23C90" w:rsidP="00C47EF3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Т.Л.Рохо-Фернандес</w:t>
            </w:r>
            <w:proofErr w:type="spellEnd"/>
          </w:p>
          <w:p w:rsidR="00E23C90" w:rsidRDefault="00E23C90" w:rsidP="00C47EF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3C90" w:rsidRPr="0040209D" w:rsidRDefault="00E23C90" w:rsidP="00C47EF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C90" w:rsidRDefault="00E23C90" w:rsidP="00E23C90">
      <w:pPr>
        <w:spacing w:after="0"/>
        <w:ind w:left="120"/>
      </w:pPr>
    </w:p>
    <w:p w:rsidR="00E23C90" w:rsidRDefault="00E23C90" w:rsidP="00E23C90">
      <w:pPr>
        <w:spacing w:after="0"/>
      </w:pP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Основы психологии</w:t>
      </w:r>
      <w:r w:rsidRPr="00E23C9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23C90" w:rsidRPr="00E23C90" w:rsidRDefault="00E23C90" w:rsidP="00E23C9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2D4BF4">
        <w:rPr>
          <w:rFonts w:ascii="Times New Roman" w:hAnsi="Times New Roman"/>
          <w:color w:val="000000"/>
          <w:sz w:val="28"/>
          <w:lang w:val="ru-RU"/>
        </w:rPr>
        <w:t>-11</w:t>
      </w:r>
      <w:bookmarkStart w:id="2" w:name="_GoBack"/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</w:p>
    <w:p w:rsidR="00E23C90" w:rsidRPr="00E23C90" w:rsidRDefault="00E23C90" w:rsidP="00E23C90">
      <w:pPr>
        <w:spacing w:after="0"/>
        <w:ind w:left="120"/>
        <w:jc w:val="center"/>
        <w:rPr>
          <w:lang w:val="ru-RU"/>
        </w:rPr>
      </w:pP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E23C90">
        <w:rPr>
          <w:rFonts w:ascii="Times New Roman" w:hAnsi="Times New Roman"/>
          <w:b/>
          <w:color w:val="000000"/>
          <w:sz w:val="28"/>
          <w:lang w:val="ru-RU"/>
        </w:rPr>
        <w:t>Томари</w:t>
      </w:r>
      <w:bookmarkEnd w:id="3"/>
      <w:r w:rsidRPr="00E23C9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E23C9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23C9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23C90">
        <w:rPr>
          <w:rFonts w:ascii="Times New Roman" w:hAnsi="Times New Roman"/>
          <w:color w:val="000000"/>
          <w:sz w:val="28"/>
          <w:lang w:val="ru-RU"/>
        </w:rPr>
        <w:t>​</w:t>
      </w:r>
    </w:p>
    <w:p w:rsidR="00E23C90" w:rsidRPr="00E23C90" w:rsidRDefault="00E23C90" w:rsidP="00E23C90">
      <w:pPr>
        <w:spacing w:after="0"/>
        <w:ind w:left="12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A85A39" w:rsidRPr="00E23C90" w:rsidRDefault="00AD025A" w:rsidP="00E23C9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ПОЯСНИТЕЛЬНАЯ ЗАПИСКА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Программа знакомит обучающихся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 основными категориями психологии, формирует интерес к собственной психической жизни, навыки ее познания.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Реализация программы позволит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обучающимся, имеющим устойчивый интерес в области психологии, получить системные научные знания, развить компетенции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 области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человекознания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с тем чтобы они могли наилучшим образом проявить себя в конструктивном взаимодействии с окружающим миром и другим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 людьми.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Цель программы – формирование и развитие общепсихологической культуры обучающихся, социализация и адаптация их к жизни в обществе.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Задачи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сформировать знания о психологии как науке;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дать обучающимся знания о «самих себе» и способах получения эти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 знаний;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ознакомить с особенностями организации и механизмами управления собственной психической жизнью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процессы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свойства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характеристики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</w:rPr>
        <w:t>деятельности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, отношения);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помочь обучающимся овладеть средствами понимания самого себя,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самопринятия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саморазвития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контексте гуманистического взаимодействия с окружающими людьми;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развивать познавательные процессы и умственные способности обучающихся;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развивать психологическую готовность обучающегося к полноценному и позитивному взаимодействию с миром людей, его собс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твенным внутренним миром,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c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миром культуры, миром природы;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воспитывать у обучающихся нравственно-ценностные ориентиры в процессе овладения знаниями, умениями 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навыками, необходимыми для успешной адаптации и социализации в обществе;</w:t>
      </w:r>
    </w:p>
    <w:p w:rsidR="00A85A39" w:rsidRPr="00E23C90" w:rsidRDefault="00AD025A" w:rsidP="00E23C90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воспитывать у обучающих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ся нравственные качества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Формы проведения занятий: лекции, семинары, практическая работа, дискуссии, ролевые игры, ситуационные задачи.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Программа рассчитана на два года обучения. Продолжительность обучения составляет 68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учебных часов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за два года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обучения, 34 часа –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год.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ПЛАНИРУЕМЫЕ РЕЗУЛЬТАТЫ ОСВОЕНИЯ ПРЕДМЕТА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Личностные результаты: 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формирование мировоззрения, соответствующего современному уровню развития науки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практики, основанного на диалоге культур, а также различных форм общ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ественного сознания, осознание своего места в поликультурном мире;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формирование основ саморазвития и самовоспитания в соответствии с общечеловеческими ценностями и идеалами гражданского общества;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готовность и способность к самостоятельной,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творческои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ветственнои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способность противостоять идео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85A39" w:rsidRPr="00E23C90" w:rsidRDefault="00AD025A" w:rsidP="00E23C90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формирование навыков сотрудничества со сверстниками, детьми младшего возраста, взрослыми в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образовательной, общественно полезной, учебно-исследовательской,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проектнои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других видах деятельности.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Метапредметные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умение самостоятельно определять цели деятельности и составлять планы деятельности; самостоятельно осуществлять, контролиро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вать и корректировать деятельность; использовать все возможные ресурсы для достижения поставленных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реализации планов деятельности; выбирать успешные стратегии в различных ситуациях;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умение продуктивно общаться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взаимодействовать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процессе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совме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учитывать позиции других участников деятельности, эффективно разрешать конфликты;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владение навыками познавательной, учебно-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исследовательскои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проектнои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навыками разрешения проблем; способность и готовность к самостояте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льному поиску методов решения практических задач, применению различных методов познания;</w:t>
      </w:r>
    </w:p>
    <w:p w:rsidR="00A85A39" w:rsidRPr="00E23C90" w:rsidRDefault="00AD025A" w:rsidP="00E23C90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готовность и способность к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самостоятельнои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информационно-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познавательнои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деятельности, владение навыками получения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необходимои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информации из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словареи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разных типов,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Предметные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результаты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: 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умение применять психологические знания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профессиональнои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ти, поликультурном общении;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сформированность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представлений о методах познания психологических явлений и процессов;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владение знаниями о наиболее важных открытиях и достижениях в области психологии;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развитие личности обучающихся, их познавательных интересо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в,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интеллектуальнои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 ценностно-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смысловои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сфер;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создание условий для развития навыков учебной, проектно-исследовательской,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творческои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мотивации обучающихся к саморазвитию;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углубление, расширение и систематизация знаний в области психолог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ии;</w:t>
      </w:r>
    </w:p>
    <w:p w:rsidR="00A85A39" w:rsidRPr="00E23C90" w:rsidRDefault="00AD025A" w:rsidP="00E23C90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совершенствование имеющегося и приобретение нового опыта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познавательнои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деятельности, профессиональное самоопределение обучающихся.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t>СОДЕРЖАНИЕ ПРОГРАММЫ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10-й класс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1.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индивид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Первое знакомство с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психологиеи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̆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Основные цели 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задачи курса. Понятие «психология». Методы психологии: основные и вспомогательные. Отрасли психологии.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Как устроена нервная система человека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Нейропсихологические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особенности человека. Строение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системы. Основные подразделения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системы. Центральная нервная система. Строение и функции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Синапс. Медиаторы.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Изучение эффектов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симпатическои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парасимпатическои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Строение и функции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Строение и функции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Синапс. Образование нервного импульса. Мед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иаторы.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Коллективные объединения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– нервные сети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Коллективные объединения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– нервные сети, законы их существования. Как осуществляются многочисленные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взаимодействия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нейронов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центральнои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системе. Какие особенности не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рвных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необходимы для обучения. Рефлекс. Рефлекторная дуга.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нервных сетей. Определение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системы.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5. Как устроен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головнои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̆ мозг и как он работает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Как устроен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головнои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мозг и как он работает.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Заднии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мозг.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Среднии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моз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г.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Переднии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мозг. Межполушарная асимметрия мозга. Функции правого и левого полушарий. Доминирование полушарий. Функциональная асимметрия головного мозга.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6. Исследование зрачкового рефлекса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Исследование зрачкового рефлекса. Определение преобладающ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его полушария.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2.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субъект и уникальная личность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Индивид, индивидуальность, личность. Личность и характер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Человек как индивид и как личность. Индивидуальные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 Характер. Типология характера. Черты личности. Воспи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тание характера.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Личность в современном мире. Движущие силы развития личности: понятие личностного потенциала и ресурсов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Развитие личности: факторы, механизмы и условия. Предпосылки развития личности. Потенциал и ресурсы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Тема 3.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Самопознание личности: пути и способы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Самопознание личности. Уровни самопознания. Пути самопознания. Рефлексия как способ самопознания.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Потребности и мотивы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Потребности, общая характеристика. Виды потребностей. Иерархия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потребностеи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по А.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Масло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Мотив и мотивация. Виды мотивов. Мотивы достижения успеха и избегания неудач.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МОДУЛЬ 3. Человек в мире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людеи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̆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Тема 1. Средства общения. Вербальное и невербальное общение. Азбука чувств. Развитие коммуникативных навыков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Определение, функции, виды средств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общения. Вербальное, невербальное общение. Понятия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закрытои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открытои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поз. Значение жестов в общении людей. Определение понятия коммуникативных навыков, их функции и роль в общении. Азбука чувств.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Основы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конфликтологии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. Польза и вред от конфлик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та. Стили и стратегии поведения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людеи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̆ в конфликтах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Определение конфликта. Деструктивные и конструктивные стороны конфликта. Факторы возникновения конфликтов. Структура конфликта: конфликтная ситуация, инцидент и собственно конфликт. Стратегии и стили пове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дения в конфликте. Их различия и эффективность в различных ситуациях. Стратегии напористости и партнерства в конфликте. Стили поведения в конфликте: избегание, компромисс, сотрудничество, принуждение, уступка.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Семья 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ценности в современн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ом мире. Любовь как основа семьи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«семья» и его определения в различных областях научного знания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общественнои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практики. Формы организации семьи в истории человеческого общества: промискуитет,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групповои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брак, полиандрия, полигамия, моногамия,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нук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леарная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семья.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Эволюция семьи в истории человеческого общества – ключ к пониманию многих проблем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современнои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Основные функции семьи: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прокреативная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педагогическая,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хозяйственно-экономическая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рекреативная (терапевтическая и организация досуга и от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дыха).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ценности: любовь, чувство значимости, взаимоуважение, честность, прощение, щедрость, ответственность, доверительное общение, соблюдение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традиций (национальных, конфессиональных,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каждои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отдельнои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семьи).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Понятия «структура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семьи»,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семейная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роль». Особенности семьи как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малои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социальнои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группы: нормативность,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полифункциональность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гетерогенность состава, закрытость, частичная общность целей,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совместныи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быт.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здоровои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дисфункциональной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системы. Десять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признаков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здоровои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семьи по В. Сатир.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Способ осуществления руководства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семьеи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патриархальныи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эгалитарныи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типы семьи). Конвенциональные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неконвенциональные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роли: муж – жена, мать – отец, брат – сестра, хозяин –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хозяйка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организатор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ного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досуга,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сексуальныи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партнер.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Изменения содержательного наполнения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на современном этапе развития института семьи.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«психологическая готовность».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Основные теоретические подходы к выбору брачного партнера: изменение критериев в к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ультурно-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историческои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перспективе. Компоненты, наиболее часто определяющие готовность к браку: когнитивный, эмоциональный, оценочно-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волевои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деятельностный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Изучение феномена любви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мировои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науке и искусстве.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Любовь в супружестве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родительстве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4. Основы безопасного общения в интернете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Польза и вред общения в интернете. Основные виды интернет-угроз и способы их избегания. Правила интернет-безопасности для детей: не публиковать в Сети свои настоящие личные данные (имя, фамилию, место проживания,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номер телефона, адрес школы, класс и пр.), регламентировать время пребывания в Сети; использовать средства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электроннои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 (антивирусные программы,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безопасныи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поиск, контентные фильтры, соблюдение возрастного ценза); презумпция лжи (не все, что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пишут в интернете, – правда); доброжелательное общение в Сети (не оскорблять окружающих, не публиковать чужие фотографии и сведения о других людях); использование надежных логина 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пароля; осторожное отношение к новым незнакомым подписчикам в социальных се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тях; обсуждение со значимыми взрослыми интернет-знакомств и содержания общения с новыми подписчиками; осторожное отношение к скачиваемому контенту; право не размещать свои фотографии в Сети и не разрешать это делать своим родителям.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11-й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 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класс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1. Че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ловек как индивид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Темперамент как характеристика индивидуальных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свойств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человека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Индивидуально-типологические особенности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деятельности. Типы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 и темпераменты.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Типы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высшеи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нервнои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деятельности у детей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 Обучение и индивидуальные особенности.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Способности человека, одаренность и талант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способностей. Задатки. Виды способностей.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Познавательные процессы: как мы понимаем, думаем и запоминаем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внимания. Виды внимания.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Свойства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внимания. Развитие внимания. Как происходит анализ информации,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поступающеи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в наш мозг. Какую роль в обучении играют зрение и слух. Понятие об анализаторах или сенсорных системах. Зрительная сенсорная система. Слуховая сенсорная система. Происходит ли пол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ное забывание информации. Виды памяти. Временная организация памяти. Мозговые структуры, отвечающие за память. Что такое язык. Есть ли язык у животных. Функции речи. Механизмы речи. Понятие мышления. Мыслительные операции. Связь мышления и речи.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МОДУЛЬ 2.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Человек как субъект и уникальная личность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Самосознание. Внутренняя позиция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>Самосознание личности. Структура самосознания. Самосознание на разных возрастных этапах. Внутренняя позиция и развитие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Самоопределение личности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Самоопределение личности. Виды самоопределения.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Самопрезентация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 Способы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. Дневник как способ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самопрезентации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личности.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Волевая регуляция.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Стрессоустойчивость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саморегуляция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Воля. Волевые качества личности. Волевая регуля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ция. Самоконтроль. Регуляция эмоций.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Стрессоустойчивость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МОДУЛЬ 3. Человек в мире людей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1. Понятие эмоционального интеллекта и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soft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skills</w:t>
      </w: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Определение понятия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эмоциональныи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интеллект». Гибкие навыки (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soft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3C90">
        <w:rPr>
          <w:rFonts w:ascii="Times New Roman" w:hAnsi="Times New Roman" w:cs="Times New Roman"/>
          <w:color w:val="000000"/>
          <w:sz w:val="32"/>
          <w:szCs w:val="32"/>
        </w:rPr>
        <w:t>skills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) –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надпрофессиональные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навыки, ко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торые помогают решать жизненные задачи и работать с другими людьми.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2. Конфликт или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буллинг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: как предотвратить психологическую травлю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Основы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конфликтологии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, виды конфликтов (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внутриличностный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, межличностный, межгрупповой, конфликт группы и человека).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школьнои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среде. Различия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и конфликта. Основы конструктивного поведения в ситуации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буллинга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 классе.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3. </w:t>
      </w:r>
      <w:proofErr w:type="spellStart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Семейное</w:t>
      </w:r>
      <w:proofErr w:type="spellEnd"/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общение как инструмент создания психологического климата семьи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Понятие «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климат семьи», которое отра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жает степень удовлетворенности членов семьи основными аспектами жизнедеятельности семьи, общим тоном и стилем общения.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Принципы межличностного общения.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lastRenderedPageBreak/>
        <w:t xml:space="preserve">Способы выражения любви супругов друг к другу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родителеи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к ребенку.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Родительское отношение к ребенку: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структура, типы и функции. Определение родительского отношения, родительских установок и стиля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семейного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воспитания.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Эмоциональныи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̆,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когнитивныи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поведенческии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̆ аспекты родительского отношения. Факторы родительского отношения: принятие – отвержение, авт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ономия – контроль.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Значение изучения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истории для осознания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семейных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ценностеи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и традиций, а также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важнейших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паттернов поведения и эмоциональных реакций, реагирования на жизненные трудности, присущих семье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копинг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-стратегий разрешения конфли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ктов.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Тема 4. Психологическая безопасность общения в интернете 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Понятие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безопасности. Факторы риска для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психологическои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̆ безопасности. Основы психологически комфортного общения в социальных сетях. </w:t>
      </w:r>
      <w:proofErr w:type="spellStart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Экологичные</w:t>
      </w:r>
      <w:proofErr w:type="spellEnd"/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 xml:space="preserve"> способы привлечения аудитории </w:t>
      </w:r>
      <w:r w:rsidRPr="00E23C90">
        <w:rPr>
          <w:rFonts w:ascii="Times New Roman" w:hAnsi="Times New Roman" w:cs="Times New Roman"/>
          <w:color w:val="000000"/>
          <w:sz w:val="32"/>
          <w:szCs w:val="32"/>
          <w:lang w:val="ru-RU"/>
        </w:rPr>
        <w:t>в аккаунт.</w:t>
      </w:r>
    </w:p>
    <w:p w:rsidR="00A85A39" w:rsidRPr="00E23C90" w:rsidRDefault="00AD025A" w:rsidP="00E23C90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252525"/>
          <w:spacing w:val="-2"/>
          <w:sz w:val="32"/>
          <w:szCs w:val="32"/>
        </w:rPr>
        <w:t>ТЕМАТИЧЕСКОЕ ПЛАНИРОВАНИЕ</w:t>
      </w:r>
    </w:p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10-й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"/>
        <w:gridCol w:w="1926"/>
        <w:gridCol w:w="1315"/>
        <w:gridCol w:w="5293"/>
      </w:tblGrid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ЭОР и ЦОР</w:t>
            </w: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МОДУЛЬ 1. Человек как индивид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Первое знакомство с психологией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uchebnik.mos.ru/material/app/358853</w:t>
            </w:r>
          </w:p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uchebnik.mos.ru/material/app/350398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Как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устроена нервная система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uchebnik.mos.ru/material/app/351446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Строение и функции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нейрона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Коллективные объединения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нейронов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– нервные сети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Как устроен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головнои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̆ мозг и как он работает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uchebnik.mos.ru/material_view/atomic_objects/11205322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Исследование зрачкового рефлекса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МОДУЛЬ 2. Человек как субъект и уникальная личность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Индивид, индивидуальность, личность. Личность и характер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uchebnik.mos.ru/material/app/351258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Личность в современном мире. Движущие силы развития личности: понятие личностного потенциала и ресурсов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Самопознание личности: пути и способы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Потребности и мотивы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МОДУЛЬ 3. Человек в мире </w:t>
            </w:r>
            <w:proofErr w:type="spellStart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̆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Средства общения. Вербальное и невербальное общение. Азбука чувств. Развитие коммуникативных навыков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uchebnik.mos.ru/material/app/371152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Основы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конфликтологии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. Польза и вред от конфликта. Стили и стратегии поведения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̆ в конфликтах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os.ru/material_view/test_specifications/227034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Семья 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семейные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ценности в современном мире.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Любовь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как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основа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Основы безопасного общения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A85A39" w:rsidRPr="00E23C90" w:rsidRDefault="00AD025A" w:rsidP="00E23C90">
      <w:p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23C90">
        <w:rPr>
          <w:rFonts w:ascii="Times New Roman" w:hAnsi="Times New Roman" w:cs="Times New Roman"/>
          <w:b/>
          <w:bCs/>
          <w:color w:val="000000"/>
          <w:sz w:val="32"/>
          <w:szCs w:val="32"/>
        </w:rPr>
        <w:t>11-й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"/>
        <w:gridCol w:w="2101"/>
        <w:gridCol w:w="1284"/>
        <w:gridCol w:w="5157"/>
      </w:tblGrid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Количество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ЭОР и </w:t>
            </w: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ЦОР</w:t>
            </w: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МОДУЛЬ 1. Человек как индивид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Темперамент как характеристика индивидуальных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свойств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uchebnik.mos.ru/material/app/371110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Способности человека, одаренность и талант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Познавательные процессы: как мы понимаем, думаем и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запоминаем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uchebnik.mos.ru/material/app/351446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МОДУЛЬ 2. Человек как субъект и уникальная личность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Самосознание. Внутренняя позиция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uchebnik.mos.ru/material_view/atomic_objects/7562355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 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Самоопределение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Волевая регуляция.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Стрессоустойчивость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саморегуляция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 xml:space="preserve">МОДУЛЬ 3. Человек в мире </w:t>
            </w:r>
            <w:proofErr w:type="spellStart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людеи</w:t>
            </w:r>
            <w:proofErr w:type="spellEnd"/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ru-RU"/>
              </w:rPr>
              <w:t>̆</w:t>
            </w: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Понятие эмоционального интеллекта и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soft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skills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uchebnik.mos.ru/material_view/atomic_objects/8831522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Конфликт или </w:t>
            </w: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буллинг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: как предотвратить </w:t>
            </w: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психологическую травлю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uchebnik.mos.ru/material_view/test_specifications/227034</w:t>
            </w:r>
          </w:p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proofErr w:type="spellStart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Семейное</w:t>
            </w:r>
            <w:proofErr w:type="spellEnd"/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 xml:space="preserve"> общение как инструмент создания психологического климата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  <w:lang w:val="ru-RU"/>
              </w:rPr>
              <w:t>Психологическая безопасность общения в интернете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85A39" w:rsidRPr="00E23C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D025A" w:rsidP="00E23C9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23C90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5A39" w:rsidRPr="00E23C90" w:rsidRDefault="00A85A39" w:rsidP="00E23C90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AD025A" w:rsidRPr="00E23C90" w:rsidRDefault="00AD025A" w:rsidP="00E23C90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AD025A" w:rsidRPr="00E23C90" w:rsidSect="00E23C90">
      <w:pgSz w:w="11907" w:h="16839"/>
      <w:pgMar w:top="709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5A" w:rsidRDefault="00AD025A" w:rsidP="00E23C90">
      <w:pPr>
        <w:spacing w:before="0" w:after="0"/>
      </w:pPr>
      <w:r>
        <w:separator/>
      </w:r>
    </w:p>
  </w:endnote>
  <w:endnote w:type="continuationSeparator" w:id="0">
    <w:p w:rsidR="00AD025A" w:rsidRDefault="00AD025A" w:rsidP="00E23C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5A" w:rsidRDefault="00AD025A" w:rsidP="00E23C90">
      <w:pPr>
        <w:spacing w:before="0" w:after="0"/>
      </w:pPr>
      <w:r>
        <w:separator/>
      </w:r>
    </w:p>
  </w:footnote>
  <w:footnote w:type="continuationSeparator" w:id="0">
    <w:p w:rsidR="00AD025A" w:rsidRDefault="00AD025A" w:rsidP="00E23C9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7632">
    <w:multiLevelType w:val="hybridMultilevel"/>
    <w:lvl w:ilvl="0" w:tplc="54196335">
      <w:start w:val="1"/>
      <w:numFmt w:val="decimal"/>
      <w:lvlText w:val="%1."/>
      <w:lvlJc w:val="left"/>
      <w:pPr>
        <w:ind w:left="720" w:hanging="360"/>
      </w:pPr>
    </w:lvl>
    <w:lvl w:ilvl="1" w:tplc="54196335" w:tentative="1">
      <w:start w:val="1"/>
      <w:numFmt w:val="lowerLetter"/>
      <w:lvlText w:val="%2."/>
      <w:lvlJc w:val="left"/>
      <w:pPr>
        <w:ind w:left="1440" w:hanging="360"/>
      </w:pPr>
    </w:lvl>
    <w:lvl w:ilvl="2" w:tplc="54196335" w:tentative="1">
      <w:start w:val="1"/>
      <w:numFmt w:val="lowerRoman"/>
      <w:lvlText w:val="%3."/>
      <w:lvlJc w:val="right"/>
      <w:pPr>
        <w:ind w:left="2160" w:hanging="180"/>
      </w:pPr>
    </w:lvl>
    <w:lvl w:ilvl="3" w:tplc="54196335" w:tentative="1">
      <w:start w:val="1"/>
      <w:numFmt w:val="decimal"/>
      <w:lvlText w:val="%4."/>
      <w:lvlJc w:val="left"/>
      <w:pPr>
        <w:ind w:left="2880" w:hanging="360"/>
      </w:pPr>
    </w:lvl>
    <w:lvl w:ilvl="4" w:tplc="54196335" w:tentative="1">
      <w:start w:val="1"/>
      <w:numFmt w:val="lowerLetter"/>
      <w:lvlText w:val="%5."/>
      <w:lvlJc w:val="left"/>
      <w:pPr>
        <w:ind w:left="3600" w:hanging="360"/>
      </w:pPr>
    </w:lvl>
    <w:lvl w:ilvl="5" w:tplc="54196335" w:tentative="1">
      <w:start w:val="1"/>
      <w:numFmt w:val="lowerRoman"/>
      <w:lvlText w:val="%6."/>
      <w:lvlJc w:val="right"/>
      <w:pPr>
        <w:ind w:left="4320" w:hanging="180"/>
      </w:pPr>
    </w:lvl>
    <w:lvl w:ilvl="6" w:tplc="54196335" w:tentative="1">
      <w:start w:val="1"/>
      <w:numFmt w:val="decimal"/>
      <w:lvlText w:val="%7."/>
      <w:lvlJc w:val="left"/>
      <w:pPr>
        <w:ind w:left="5040" w:hanging="360"/>
      </w:pPr>
    </w:lvl>
    <w:lvl w:ilvl="7" w:tplc="54196335" w:tentative="1">
      <w:start w:val="1"/>
      <w:numFmt w:val="lowerLetter"/>
      <w:lvlText w:val="%8."/>
      <w:lvlJc w:val="left"/>
      <w:pPr>
        <w:ind w:left="5760" w:hanging="360"/>
      </w:pPr>
    </w:lvl>
    <w:lvl w:ilvl="8" w:tplc="54196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31">
    <w:multiLevelType w:val="hybridMultilevel"/>
    <w:lvl w:ilvl="0" w:tplc="2432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403871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F4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CB7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F6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17631">
    <w:abstractNumId w:val="17631"/>
  </w:num>
  <w:num w:numId="17632">
    <w:abstractNumId w:val="1763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2D4BF4"/>
    <w:rsid w:val="003514A0"/>
    <w:rsid w:val="004F7E17"/>
    <w:rsid w:val="005A05CE"/>
    <w:rsid w:val="00653AF6"/>
    <w:rsid w:val="00A85A39"/>
    <w:rsid w:val="00AD025A"/>
    <w:rsid w:val="00B73A5A"/>
    <w:rsid w:val="00E23C9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1E07"/>
  <w15:docId w15:val="{C056C1CF-03D0-4E00-9674-D26B511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23C9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23C90"/>
  </w:style>
  <w:style w:type="paragraph" w:styleId="a5">
    <w:name w:val="footer"/>
    <w:basedOn w:val="a"/>
    <w:link w:val="a6"/>
    <w:uiPriority w:val="99"/>
    <w:unhideWhenUsed/>
    <w:rsid w:val="00E23C9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23C90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99073044" Type="http://schemas.openxmlformats.org/officeDocument/2006/relationships/comments" Target="comments.xml"/><Relationship Id="rId415316368" Type="http://schemas.microsoft.com/office/2011/relationships/commentsExtended" Target="commentsExtended.xml"/><Relationship Id="rId996387336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wQsh/1wBLITxgtU8nzKozFCmJQ8=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99073044"/>
            <mdssi:RelationshipReference SourceId="rId415316368"/>
            <mdssi:RelationshipReference SourceId="rId996387336"/>
          </Transform>
          <Transform Algorithm="http://www.w3.org/TR/2001/REC-xml-c14n-20010315"/>
        </Transforms>
        <DigestMethod Algorithm="http://www.w3.org/2000/09/xmldsig#sha1"/>
        <DigestValue>37UjSk6qC16W2M6cHm/wmBghMZo=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fOuEzibL6iS9sZM7rkkIHayLqwU=</DigestValue>
      </Reference>
      <Reference URI="/word/endnotes.xml?ContentType=application/vnd.openxmlformats-officedocument.wordprocessingml.endnotes+xml">
        <DigestMethod Algorithm="http://www.w3.org/2000/09/xmldsig#sha1"/>
        <DigestValue>WxdbsHL49TIHuNOvWp+QcwsXREI=</DigestValue>
      </Reference>
      <Reference URI="/word/fontTable.xml?ContentType=application/vnd.openxmlformats-officedocument.wordprocessingml.fontTable+xml">
        <DigestMethod Algorithm="http://www.w3.org/2000/09/xmldsig#sha1"/>
        <DigestValue>wQQkXr176l9ZShDSBR+uCp25neI=</DigestValue>
      </Reference>
      <Reference URI="/word/footnotes.xml?ContentType=application/vnd.openxmlformats-officedocument.wordprocessingml.footnotes+xml">
        <DigestMethod Algorithm="http://www.w3.org/2000/09/xmldsig#sha1"/>
        <DigestValue>XUrxyqwgf/cbP7XLhILC37dX3vU=</DigestValue>
      </Reference>
      <Reference URI="/word/numbering.xml?ContentType=application/vnd.openxmlformats-officedocument.wordprocessingml.numbering+xml">
        <DigestMethod Algorithm="http://www.w3.org/2000/09/xmldsig#sha1"/>
        <DigestValue>rqogb6S+GrlfoT5hVmZ7L9490Bc=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ESqNng9Tk5E96xxTq+B+739x2e4=</DigestValue>
      </Reference>
      <Reference URI="/word/styles.xml?ContentType=application/vnd.openxmlformats-officedocument.wordprocessingml.styles+xml">
        <DigestMethod Algorithm="http://www.w3.org/2000/09/xmldsig#sha1"/>
        <DigestValue>JOmfP7/n/sZddJcE5B6gxMLLf/0=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2023-12-04T21:46:31Z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ZavZav</dc:creator>
  <dc:description>Подготовлено экспертами Актион-МЦФЭР</dc:description>
  <cp:lastModifiedBy>ZavZav</cp:lastModifiedBy>
  <cp:revision>3</cp:revision>
  <dcterms:created xsi:type="dcterms:W3CDTF">2023-11-01T04:25:00Z</dcterms:created>
  <dcterms:modified xsi:type="dcterms:W3CDTF">2023-11-01T04:27:00Z</dcterms:modified>
</cp:coreProperties>
</file>